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8E9A9" w14:textId="77777777" w:rsidR="00C94699" w:rsidRDefault="00C94699" w:rsidP="001F7F39">
      <w:pPr>
        <w:jc w:val="center"/>
        <w:rPr>
          <w:rFonts w:ascii="Arial" w:hAnsi="Arial" w:cs="Arial"/>
          <w:b/>
        </w:rPr>
      </w:pPr>
    </w:p>
    <w:p w14:paraId="1478E4AB" w14:textId="77777777" w:rsidR="008C6BC6" w:rsidRPr="00E17E91" w:rsidRDefault="008C6BC6" w:rsidP="001F7F39">
      <w:pPr>
        <w:jc w:val="center"/>
        <w:rPr>
          <w:rFonts w:ascii="Arial" w:hAnsi="Arial" w:cs="Arial"/>
          <w:b/>
        </w:rPr>
      </w:pPr>
      <w:r>
        <w:rPr>
          <w:rFonts w:ascii="Arial" w:hAnsi="Arial" w:cs="Arial"/>
          <w:b/>
        </w:rPr>
        <w:t>COMUNICATO STAMPA</w:t>
      </w:r>
    </w:p>
    <w:p w14:paraId="7CE939BA" w14:textId="77777777" w:rsidR="00214DE9" w:rsidRPr="00E17E91" w:rsidRDefault="00214DE9" w:rsidP="00214DE9">
      <w:pPr>
        <w:jc w:val="center"/>
        <w:rPr>
          <w:rFonts w:ascii="Arial" w:hAnsi="Arial" w:cs="Arial"/>
          <w:b/>
        </w:rPr>
      </w:pPr>
      <w:r w:rsidRPr="00E17E91">
        <w:rPr>
          <w:rFonts w:ascii="Arial" w:hAnsi="Arial" w:cs="Arial"/>
          <w:b/>
        </w:rPr>
        <w:t>Un derivato fisiologico del colesterolo blocca il virus del</w:t>
      </w:r>
      <w:r w:rsidR="00BA553C">
        <w:rPr>
          <w:rFonts w:ascii="Arial" w:hAnsi="Arial" w:cs="Arial"/>
          <w:b/>
        </w:rPr>
        <w:t>la</w:t>
      </w:r>
      <w:r w:rsidR="001F7F39">
        <w:rPr>
          <w:rFonts w:ascii="Arial" w:hAnsi="Arial" w:cs="Arial"/>
          <w:b/>
        </w:rPr>
        <w:t xml:space="preserve"> </w:t>
      </w:r>
      <w:r w:rsidRPr="00E17E91">
        <w:rPr>
          <w:rFonts w:ascii="Arial" w:hAnsi="Arial" w:cs="Arial"/>
          <w:b/>
        </w:rPr>
        <w:t>COVID-19</w:t>
      </w:r>
    </w:p>
    <w:p w14:paraId="1A588AF6" w14:textId="77777777" w:rsidR="00214DE9" w:rsidRPr="00E17E91" w:rsidRDefault="00214DE9" w:rsidP="00214DE9">
      <w:pPr>
        <w:jc w:val="center"/>
        <w:rPr>
          <w:rFonts w:ascii="Arial" w:hAnsi="Arial" w:cs="Arial"/>
          <w:b/>
        </w:rPr>
      </w:pPr>
      <w:r w:rsidRPr="00E17E91">
        <w:rPr>
          <w:rFonts w:ascii="Arial" w:hAnsi="Arial" w:cs="Arial"/>
          <w:b/>
        </w:rPr>
        <w:t xml:space="preserve">Una collaborazione tutta italiana </w:t>
      </w:r>
      <w:r>
        <w:rPr>
          <w:rFonts w:ascii="Arial" w:hAnsi="Arial" w:cs="Arial"/>
          <w:b/>
        </w:rPr>
        <w:t>-</w:t>
      </w:r>
      <w:r w:rsidRPr="00E17E91">
        <w:rPr>
          <w:rFonts w:ascii="Arial" w:hAnsi="Arial" w:cs="Arial"/>
          <w:b/>
        </w:rPr>
        <w:t xml:space="preserve"> con il coinvolgimento dello Startup Panoxyvir</w:t>
      </w:r>
      <w:r>
        <w:rPr>
          <w:rFonts w:ascii="Arial" w:hAnsi="Arial" w:cs="Arial"/>
          <w:b/>
        </w:rPr>
        <w:t xml:space="preserve"> – dimostra implicazioni importanti nella terapia di COVID-19</w:t>
      </w:r>
    </w:p>
    <w:p w14:paraId="51D7B28B" w14:textId="77777777" w:rsidR="00214DE9" w:rsidRPr="008C6BC6" w:rsidRDefault="00214DE9" w:rsidP="00214DE9">
      <w:pPr>
        <w:pStyle w:val="Nessunaspaziatura"/>
        <w:jc w:val="both"/>
        <w:rPr>
          <w:rFonts w:ascii="Arial" w:hAnsi="Arial" w:cs="Arial"/>
          <w:strike/>
        </w:rPr>
      </w:pPr>
      <w:r w:rsidRPr="008C6BC6">
        <w:rPr>
          <w:rFonts w:ascii="Arial" w:hAnsi="Arial" w:cs="Arial"/>
          <w:b/>
        </w:rPr>
        <w:t>La molecola</w:t>
      </w:r>
      <w:r w:rsidRPr="008C6BC6">
        <w:rPr>
          <w:rFonts w:ascii="Arial" w:hAnsi="Arial" w:cs="Arial"/>
        </w:rPr>
        <w:t xml:space="preserve"> 27-idrossicolesterolo (27OHC) è presente </w:t>
      </w:r>
      <w:r w:rsidR="001F7F39">
        <w:rPr>
          <w:rFonts w:ascii="Arial" w:hAnsi="Arial" w:cs="Arial"/>
        </w:rPr>
        <w:t xml:space="preserve">nel nostro corpo </w:t>
      </w:r>
      <w:r w:rsidR="001F7F39" w:rsidRPr="001F7F39">
        <w:rPr>
          <w:rFonts w:ascii="Arial" w:hAnsi="Arial" w:cs="Arial"/>
        </w:rPr>
        <w:t>come</w:t>
      </w:r>
      <w:r w:rsidRPr="001F7F39">
        <w:rPr>
          <w:rFonts w:ascii="Arial" w:hAnsi="Arial" w:cs="Arial"/>
        </w:rPr>
        <w:t xml:space="preserve"> </w:t>
      </w:r>
      <w:r w:rsidR="001F7F39" w:rsidRPr="001F7F39">
        <w:rPr>
          <w:rFonts w:ascii="Arial" w:hAnsi="Arial" w:cs="Arial"/>
        </w:rPr>
        <w:t>fisiologico</w:t>
      </w:r>
      <w:r w:rsidR="001F7F39">
        <w:rPr>
          <w:rFonts w:ascii="Arial" w:hAnsi="Arial" w:cs="Arial"/>
          <w:b/>
        </w:rPr>
        <w:t xml:space="preserve"> </w:t>
      </w:r>
      <w:r w:rsidRPr="008C6BC6">
        <w:rPr>
          <w:rFonts w:ascii="Arial" w:hAnsi="Arial" w:cs="Arial"/>
          <w:b/>
        </w:rPr>
        <w:t>prodotto del metabolismo ossidativo del colesterolo</w:t>
      </w:r>
      <w:r w:rsidRPr="008C6BC6">
        <w:rPr>
          <w:rFonts w:ascii="Arial" w:hAnsi="Arial" w:cs="Arial"/>
        </w:rPr>
        <w:t xml:space="preserve">. </w:t>
      </w:r>
    </w:p>
    <w:p w14:paraId="5AE95AA8" w14:textId="77777777" w:rsidR="008C6BC6" w:rsidRPr="008C6BC6" w:rsidRDefault="008C6BC6" w:rsidP="00214DE9">
      <w:pPr>
        <w:pStyle w:val="Nessunaspaziatura"/>
        <w:jc w:val="both"/>
        <w:rPr>
          <w:rFonts w:ascii="Arial" w:hAnsi="Arial" w:cs="Arial"/>
        </w:rPr>
      </w:pPr>
    </w:p>
    <w:p w14:paraId="4547C8E8" w14:textId="77777777" w:rsidR="00214DE9" w:rsidRPr="00E17E91" w:rsidRDefault="00214DE9" w:rsidP="00214DE9">
      <w:pPr>
        <w:pStyle w:val="Nessunaspaziatura"/>
        <w:jc w:val="both"/>
        <w:rPr>
          <w:rFonts w:ascii="Arial" w:hAnsi="Arial" w:cs="Arial"/>
        </w:rPr>
      </w:pPr>
      <w:r w:rsidRPr="008C6BC6">
        <w:rPr>
          <w:rFonts w:ascii="Arial" w:hAnsi="Arial" w:cs="Arial"/>
        </w:rPr>
        <w:t xml:space="preserve">In colture cellulari infettate con il SARS-CoV-2, il virus responsabile di COVID-19, il 27OHC è risultato essere </w:t>
      </w:r>
      <w:r w:rsidRPr="008C6BC6">
        <w:rPr>
          <w:rFonts w:ascii="Arial" w:hAnsi="Arial" w:cs="Arial"/>
          <w:b/>
        </w:rPr>
        <w:t>un forte inibitore della replicazione virale</w:t>
      </w:r>
      <w:r w:rsidRPr="00E17E91">
        <w:rPr>
          <w:rFonts w:ascii="Arial" w:hAnsi="Arial" w:cs="Arial"/>
          <w:color w:val="0070C0"/>
        </w:rPr>
        <w:t xml:space="preserve">. </w:t>
      </w:r>
      <w:r w:rsidRPr="00E17E91">
        <w:rPr>
          <w:rFonts w:ascii="Arial" w:hAnsi="Arial" w:cs="Arial"/>
        </w:rPr>
        <w:t>La rilevanza di tale evidenza scientifica è ulteriormente sottolineata dalla contemporanea osservazione di un vistoso calo di questa molecola con proprietà antivirali nel sangue dei pazienti COVID-19.</w:t>
      </w:r>
    </w:p>
    <w:p w14:paraId="6DF33901" w14:textId="77777777" w:rsidR="00214DE9" w:rsidRPr="00E17E91" w:rsidRDefault="00214DE9" w:rsidP="00214DE9">
      <w:pPr>
        <w:pStyle w:val="Nessunaspaziatura"/>
        <w:jc w:val="both"/>
        <w:rPr>
          <w:rFonts w:ascii="Arial" w:hAnsi="Arial" w:cs="Arial"/>
        </w:rPr>
      </w:pPr>
    </w:p>
    <w:p w14:paraId="26DEDB91" w14:textId="77777777" w:rsidR="00214DE9" w:rsidRPr="00E17E91" w:rsidRDefault="00214DE9" w:rsidP="00214DE9">
      <w:pPr>
        <w:pStyle w:val="Nessunaspaziatura"/>
        <w:jc w:val="both"/>
        <w:rPr>
          <w:rFonts w:ascii="Arial" w:hAnsi="Arial" w:cs="Arial"/>
        </w:rPr>
      </w:pPr>
      <w:r w:rsidRPr="00E17E91">
        <w:rPr>
          <w:rFonts w:ascii="Arial" w:hAnsi="Arial" w:cs="Arial"/>
        </w:rPr>
        <w:t xml:space="preserve">La </w:t>
      </w:r>
      <w:r w:rsidRPr="00E17E91">
        <w:rPr>
          <w:rFonts w:ascii="Arial" w:hAnsi="Arial" w:cs="Arial"/>
          <w:b/>
        </w:rPr>
        <w:t>doppia scoperta</w:t>
      </w:r>
      <w:r w:rsidRPr="00E17E91">
        <w:rPr>
          <w:rFonts w:ascii="Arial" w:hAnsi="Arial" w:cs="Arial"/>
        </w:rPr>
        <w:t xml:space="preserve">, in pubblicazione on line sulla rivista scientifica Redox Biology, è il risultato di una </w:t>
      </w:r>
      <w:r w:rsidRPr="00E17E91">
        <w:rPr>
          <w:rFonts w:ascii="Arial" w:hAnsi="Arial" w:cs="Arial"/>
          <w:b/>
        </w:rPr>
        <w:t>cooperazione multidisciplinare tutta italiana</w:t>
      </w:r>
      <w:r w:rsidRPr="00E17E91">
        <w:rPr>
          <w:rFonts w:ascii="Arial" w:hAnsi="Arial" w:cs="Arial"/>
        </w:rPr>
        <w:t xml:space="preserve">, tra </w:t>
      </w:r>
      <w:r w:rsidRPr="00E17E91">
        <w:rPr>
          <w:rFonts w:ascii="Arial" w:hAnsi="Arial" w:cs="Arial"/>
          <w:b/>
        </w:rPr>
        <w:t>Panoxyvir</w:t>
      </w:r>
      <w:r w:rsidRPr="00E17E91">
        <w:rPr>
          <w:rFonts w:ascii="Arial" w:hAnsi="Arial" w:cs="Arial"/>
        </w:rPr>
        <w:t xml:space="preserve">, una start-up innovativa e spin-off accademica </w:t>
      </w:r>
      <w:r w:rsidR="009F0CEE">
        <w:rPr>
          <w:rFonts w:ascii="Arial" w:hAnsi="Arial" w:cs="Arial"/>
        </w:rPr>
        <w:t xml:space="preserve">dell’Ateneo </w:t>
      </w:r>
      <w:r w:rsidRPr="00E17E91">
        <w:rPr>
          <w:rFonts w:ascii="Arial" w:hAnsi="Arial" w:cs="Arial"/>
        </w:rPr>
        <w:t>torinese, coordinatrice del lavoro, il Centro Internazionale di Ingegneria Genetica e Biotecnologia (</w:t>
      </w:r>
      <w:r w:rsidRPr="00E17E91">
        <w:rPr>
          <w:rFonts w:ascii="Arial" w:hAnsi="Arial" w:cs="Arial"/>
          <w:b/>
        </w:rPr>
        <w:t>ICGEB</w:t>
      </w:r>
      <w:r w:rsidRPr="00E17E91">
        <w:rPr>
          <w:rFonts w:ascii="Arial" w:hAnsi="Arial" w:cs="Arial"/>
        </w:rPr>
        <w:t xml:space="preserve">) di Trieste, che ha testato la molecola sul SARS-CoV-2 isolato da individui contagiati, e </w:t>
      </w:r>
      <w:r w:rsidRPr="00E17E91">
        <w:rPr>
          <w:rFonts w:ascii="Arial" w:hAnsi="Arial" w:cs="Arial"/>
          <w:b/>
        </w:rPr>
        <w:t>l’Ospedale di Desio/Università di Milano Bicocca</w:t>
      </w:r>
      <w:r w:rsidRPr="00E17E91">
        <w:rPr>
          <w:rFonts w:ascii="Arial" w:hAnsi="Arial" w:cs="Arial"/>
        </w:rPr>
        <w:t xml:space="preserve">, che ha monitorato i livelli di 27OHC nel sangue di individui positivi al SARS-CoV-2, asintomatici o con COVID-19 di grado moderato o severo. </w:t>
      </w:r>
    </w:p>
    <w:p w14:paraId="4E9A1B6C" w14:textId="77777777" w:rsidR="00214DE9" w:rsidRPr="00E17E91" w:rsidRDefault="00214DE9" w:rsidP="00214DE9">
      <w:pPr>
        <w:pStyle w:val="Nessunaspaziatura"/>
        <w:jc w:val="both"/>
        <w:rPr>
          <w:rFonts w:ascii="Arial" w:hAnsi="Arial" w:cs="Arial"/>
        </w:rPr>
      </w:pPr>
    </w:p>
    <w:p w14:paraId="091ADE99" w14:textId="77777777" w:rsidR="00214DE9" w:rsidRPr="00E17E91" w:rsidRDefault="00214DE9" w:rsidP="00214DE9">
      <w:pPr>
        <w:pStyle w:val="Nessunaspaziatura"/>
        <w:jc w:val="both"/>
        <w:rPr>
          <w:rFonts w:ascii="Arial" w:hAnsi="Arial" w:cs="Arial"/>
        </w:rPr>
      </w:pPr>
      <w:r w:rsidRPr="00BA553C">
        <w:rPr>
          <w:rFonts w:ascii="Arial" w:hAnsi="Arial" w:cs="Arial"/>
          <w:b/>
        </w:rPr>
        <w:t>Panoxyvir</w:t>
      </w:r>
      <w:r w:rsidR="008C6BC6">
        <w:rPr>
          <w:rFonts w:ascii="Arial" w:hAnsi="Arial" w:cs="Arial"/>
        </w:rPr>
        <w:t xml:space="preserve"> </w:t>
      </w:r>
      <w:r w:rsidRPr="00E17E91">
        <w:rPr>
          <w:rFonts w:ascii="Arial" w:hAnsi="Arial" w:cs="Arial"/>
        </w:rPr>
        <w:t xml:space="preserve">da tempo puntava sull’attività antivirale ad ampio spettro del 27OHC, avendone già dimostrato la capacità di bloccare i Rhinovirus, i principali agenti del raffreddore comune, e i Rotavirus, la causa più comune di gastroenterite virale nei primi anni di vita, con un meccanismo che non bersaglia direttamente le particelle virali, bensì modifica in modo transiente fattori della cellula ospite necessari ai virus per replicarsi. </w:t>
      </w:r>
    </w:p>
    <w:p w14:paraId="66DA3752" w14:textId="77777777" w:rsidR="00214DE9" w:rsidRPr="00E17E91" w:rsidRDefault="00214DE9" w:rsidP="00214DE9">
      <w:pPr>
        <w:pStyle w:val="Nessunaspaziatura"/>
        <w:jc w:val="both"/>
        <w:rPr>
          <w:rFonts w:ascii="Arial" w:hAnsi="Arial" w:cs="Arial"/>
        </w:rPr>
      </w:pPr>
    </w:p>
    <w:p w14:paraId="5C893747" w14:textId="77777777" w:rsidR="00214DE9" w:rsidRPr="00E17E91" w:rsidRDefault="00214DE9" w:rsidP="00214DE9">
      <w:pPr>
        <w:pStyle w:val="Nessunaspaziatura"/>
        <w:jc w:val="both"/>
        <w:rPr>
          <w:rFonts w:ascii="Arial" w:hAnsi="Arial" w:cs="Arial"/>
        </w:rPr>
      </w:pPr>
      <w:r w:rsidRPr="00E17E91">
        <w:rPr>
          <w:rFonts w:ascii="Arial" w:hAnsi="Arial" w:cs="Arial"/>
        </w:rPr>
        <w:t xml:space="preserve">Tra i principali autori della ricerca, oltre ai tre fondatori di Panoxyvir, </w:t>
      </w:r>
      <w:r w:rsidRPr="00E17E91">
        <w:rPr>
          <w:rFonts w:ascii="Arial" w:hAnsi="Arial" w:cs="Arial"/>
          <w:b/>
        </w:rPr>
        <w:t>Giuseppe Poli</w:t>
      </w:r>
      <w:r w:rsidRPr="00E17E91">
        <w:rPr>
          <w:rFonts w:ascii="Arial" w:hAnsi="Arial" w:cs="Arial"/>
        </w:rPr>
        <w:t xml:space="preserve">, patologo generale, </w:t>
      </w:r>
      <w:r w:rsidRPr="00E17E91">
        <w:rPr>
          <w:rFonts w:ascii="Arial" w:hAnsi="Arial" w:cs="Arial"/>
          <w:b/>
        </w:rPr>
        <w:t>David Lembo</w:t>
      </w:r>
      <w:r w:rsidRPr="00E17E91">
        <w:rPr>
          <w:rFonts w:ascii="Arial" w:hAnsi="Arial" w:cs="Arial"/>
        </w:rPr>
        <w:t xml:space="preserve"> e </w:t>
      </w:r>
      <w:r w:rsidRPr="00E17E91">
        <w:rPr>
          <w:rFonts w:ascii="Arial" w:hAnsi="Arial" w:cs="Arial"/>
          <w:b/>
        </w:rPr>
        <w:t>Andrea Civra</w:t>
      </w:r>
      <w:r w:rsidRPr="00E17E91">
        <w:rPr>
          <w:rFonts w:ascii="Arial" w:hAnsi="Arial" w:cs="Arial"/>
        </w:rPr>
        <w:t>, virologi, Università di Torino, Polo San Luigi</w:t>
      </w:r>
      <w:r w:rsidR="009F0CEE">
        <w:rPr>
          <w:rFonts w:ascii="Arial" w:hAnsi="Arial" w:cs="Arial"/>
        </w:rPr>
        <w:t xml:space="preserve"> Gonzaga</w:t>
      </w:r>
      <w:r w:rsidRPr="00E17E91">
        <w:rPr>
          <w:rFonts w:ascii="Arial" w:hAnsi="Arial" w:cs="Arial"/>
        </w:rPr>
        <w:t xml:space="preserve">, vi sono </w:t>
      </w:r>
      <w:r w:rsidRPr="00E17E91">
        <w:rPr>
          <w:rFonts w:ascii="Arial" w:hAnsi="Arial" w:cs="Arial"/>
          <w:b/>
        </w:rPr>
        <w:t>Alessandro Marcello</w:t>
      </w:r>
      <w:r w:rsidRPr="00E17E91">
        <w:rPr>
          <w:rFonts w:ascii="Arial" w:hAnsi="Arial" w:cs="Arial"/>
        </w:rPr>
        <w:t xml:space="preserve">, virologo all’ICGEB, e </w:t>
      </w:r>
      <w:r w:rsidRPr="00E17E91">
        <w:rPr>
          <w:rFonts w:ascii="Arial" w:hAnsi="Arial" w:cs="Arial"/>
          <w:b/>
        </w:rPr>
        <w:t>Valerio Leoni</w:t>
      </w:r>
      <w:r w:rsidRPr="00E17E91">
        <w:rPr>
          <w:rFonts w:ascii="Arial" w:hAnsi="Arial" w:cs="Arial"/>
        </w:rPr>
        <w:t xml:space="preserve">, biochimico clinico presso l’Ospedale di Desio/Università di Milano Bicocca. </w:t>
      </w:r>
    </w:p>
    <w:p w14:paraId="171A8D9D" w14:textId="77777777" w:rsidR="00214DE9" w:rsidRPr="00E17E91" w:rsidRDefault="00214DE9" w:rsidP="00214DE9">
      <w:pPr>
        <w:pStyle w:val="Nessunaspaziatura"/>
        <w:jc w:val="both"/>
        <w:rPr>
          <w:rFonts w:ascii="Arial" w:hAnsi="Arial" w:cs="Arial"/>
        </w:rPr>
      </w:pPr>
    </w:p>
    <w:p w14:paraId="70B78C4F" w14:textId="77777777" w:rsidR="00214DE9" w:rsidRDefault="00214DE9" w:rsidP="00214DE9">
      <w:pPr>
        <w:pStyle w:val="Nessunaspaziatura"/>
        <w:jc w:val="both"/>
        <w:rPr>
          <w:rFonts w:ascii="Arial" w:hAnsi="Arial" w:cs="Arial"/>
        </w:rPr>
      </w:pPr>
      <w:r w:rsidRPr="00E17E91">
        <w:rPr>
          <w:rFonts w:ascii="Arial" w:hAnsi="Arial" w:cs="Arial"/>
        </w:rPr>
        <w:t xml:space="preserve">L’elevata biocompatibilità della molecola, dovuta alla sua origine fisiologica, e l’estrema varietà di virus ad ampia diffusione che è in grado di inibire, come un antibiotico ad ampio spettro nel caso delle infezioni batteriche, candidano il 27OHC ad un rapido sviluppo pre-clinico per giungere al più presto ai primi studi clinici sull’uomo e proporsi come strategia antivirale complementare ai vaccini nel far fronte a pandemie attuali ma anche future. </w:t>
      </w:r>
    </w:p>
    <w:p w14:paraId="4C8EAF74" w14:textId="77777777" w:rsidR="00C94699" w:rsidRPr="00395A84" w:rsidRDefault="00C94699" w:rsidP="00C94699">
      <w:pPr>
        <w:rPr>
          <w:rFonts w:ascii="Arial" w:eastAsia="Times New Roman" w:hAnsi="Arial" w:cs="Arial"/>
          <w:color w:val="000000"/>
        </w:rPr>
      </w:pPr>
    </w:p>
    <w:p w14:paraId="18EDDF9E" w14:textId="77777777" w:rsidR="00C94699" w:rsidRDefault="00C94699" w:rsidP="00C94699">
      <w:pPr>
        <w:spacing w:line="240" w:lineRule="auto"/>
        <w:rPr>
          <w:rFonts w:ascii="Arial" w:eastAsia="Times New Roman" w:hAnsi="Arial" w:cs="Arial"/>
          <w:color w:val="000000"/>
          <w:sz w:val="20"/>
          <w:szCs w:val="20"/>
        </w:rPr>
      </w:pPr>
      <w:r>
        <w:rPr>
          <w:rFonts w:ascii="Arial" w:eastAsia="Times New Roman" w:hAnsi="Arial" w:cs="Arial"/>
          <w:color w:val="000000"/>
          <w:sz w:val="20"/>
          <w:szCs w:val="20"/>
        </w:rPr>
        <w:t>_____________________</w:t>
      </w:r>
    </w:p>
    <w:p w14:paraId="78A86824" w14:textId="77777777" w:rsidR="001E6213" w:rsidRPr="001E6213" w:rsidRDefault="001E6213" w:rsidP="00C94699">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Contatti:</w:t>
      </w:r>
    </w:p>
    <w:p w14:paraId="6FB032AC" w14:textId="77777777" w:rsidR="001E6213" w:rsidRPr="001E6213" w:rsidRDefault="00C94699" w:rsidP="00C94699">
      <w:pPr>
        <w:spacing w:line="240" w:lineRule="auto"/>
        <w:rPr>
          <w:rFonts w:ascii="Arial" w:eastAsia="Times New Roman" w:hAnsi="Arial" w:cs="Arial"/>
          <w:color w:val="000000"/>
          <w:sz w:val="18"/>
          <w:szCs w:val="18"/>
        </w:rPr>
      </w:pPr>
      <w:r w:rsidRPr="001E6213">
        <w:rPr>
          <w:rFonts w:ascii="Arial" w:eastAsia="Times New Roman" w:hAnsi="Arial" w:cs="Arial"/>
          <w:color w:val="000000"/>
          <w:sz w:val="18"/>
          <w:szCs w:val="18"/>
        </w:rPr>
        <w:t>ICGEB Communications, Public Information and Outreach</w:t>
      </w:r>
      <w:r w:rsidRPr="001E6213">
        <w:rPr>
          <w:rFonts w:ascii="Arial" w:eastAsia="Times New Roman" w:hAnsi="Arial" w:cs="Arial"/>
          <w:color w:val="000000"/>
          <w:sz w:val="18"/>
          <w:szCs w:val="18"/>
        </w:rPr>
        <w:br/>
      </w:r>
      <w:r w:rsidR="001E6213" w:rsidRPr="001E6213">
        <w:rPr>
          <w:rFonts w:ascii="Arial" w:eastAsia="Times New Roman" w:hAnsi="Arial" w:cs="Arial"/>
          <w:color w:val="000000"/>
          <w:sz w:val="18"/>
          <w:szCs w:val="18"/>
        </w:rPr>
        <w:t xml:space="preserve">Suzanne Kerbavcic, </w:t>
      </w:r>
      <w:r w:rsidRPr="001E6213">
        <w:rPr>
          <w:rFonts w:ascii="Arial" w:eastAsia="Times New Roman" w:hAnsi="Arial" w:cs="Arial"/>
          <w:color w:val="000000"/>
          <w:sz w:val="18"/>
          <w:szCs w:val="18"/>
        </w:rPr>
        <w:t xml:space="preserve">Tel: +39-3405971692, Email: kerbav@icgeb.org, </w:t>
      </w:r>
      <w:hyperlink r:id="rId6" w:history="1">
        <w:r w:rsidR="001E6213" w:rsidRPr="00E42123">
          <w:rPr>
            <w:rFonts w:ascii="Arial" w:eastAsia="Times New Roman" w:hAnsi="Arial" w:cs="Arial"/>
            <w:color w:val="000000"/>
            <w:sz w:val="18"/>
            <w:szCs w:val="18"/>
          </w:rPr>
          <w:t>press@icgeb.org</w:t>
        </w:r>
      </w:hyperlink>
    </w:p>
    <w:p w14:paraId="5594EB97" w14:textId="77777777" w:rsidR="001E6213" w:rsidRPr="001E6213" w:rsidRDefault="001E6213" w:rsidP="001E6213">
      <w:pPr>
        <w:spacing w:after="0" w:line="240" w:lineRule="auto"/>
        <w:rPr>
          <w:rFonts w:ascii="Arial" w:eastAsia="Times New Roman" w:hAnsi="Arial" w:cs="Arial"/>
          <w:color w:val="000000"/>
          <w:sz w:val="18"/>
          <w:szCs w:val="18"/>
        </w:rPr>
      </w:pPr>
      <w:r w:rsidRPr="001E6213">
        <w:rPr>
          <w:rFonts w:ascii="Arial" w:eastAsia="Times New Roman" w:hAnsi="Arial" w:cs="Arial"/>
          <w:color w:val="888888"/>
          <w:sz w:val="18"/>
          <w:szCs w:val="18"/>
          <w:lang w:val="en-US"/>
        </w:rPr>
        <w:br/>
      </w:r>
      <w:r w:rsidRPr="001E6213">
        <w:rPr>
          <w:rFonts w:ascii="Arial" w:eastAsia="Times New Roman" w:hAnsi="Arial" w:cs="Arial"/>
          <w:color w:val="000000"/>
          <w:sz w:val="18"/>
          <w:szCs w:val="18"/>
        </w:rPr>
        <w:t>Università degli Studi di Torino, Area Relazioni Esterne e con i Media, Settore Relazioni con i Media</w:t>
      </w:r>
    </w:p>
    <w:p w14:paraId="4D1EEA7A" w14:textId="77777777" w:rsidR="00BB62B6" w:rsidRPr="001E6213" w:rsidRDefault="001E6213">
      <w:pPr>
        <w:rPr>
          <w:rFonts w:ascii="Arial" w:eastAsia="Times New Roman" w:hAnsi="Arial" w:cs="Arial"/>
          <w:color w:val="000000"/>
          <w:sz w:val="18"/>
          <w:szCs w:val="18"/>
        </w:rPr>
      </w:pPr>
      <w:r w:rsidRPr="001E6213">
        <w:rPr>
          <w:rFonts w:ascii="Arial" w:eastAsia="Times New Roman" w:hAnsi="Arial" w:cs="Arial"/>
          <w:color w:val="000000"/>
          <w:sz w:val="18"/>
          <w:szCs w:val="18"/>
        </w:rPr>
        <w:t>Elena Bravetta,  Tel: +39-3311800560 - 011 6709611</w:t>
      </w:r>
      <w:r w:rsidRPr="001E6213">
        <w:rPr>
          <w:rFonts w:ascii="Arial" w:eastAsia="Times New Roman" w:hAnsi="Arial" w:cs="Arial"/>
          <w:color w:val="000000"/>
          <w:sz w:val="18"/>
          <w:szCs w:val="18"/>
        </w:rPr>
        <w:br/>
        <w:t>Paolo Sarà, Tel: 338 4224211 - 011 6704483</w:t>
      </w:r>
      <w:r w:rsidRPr="001E6213">
        <w:rPr>
          <w:rFonts w:ascii="Arial" w:eastAsia="Times New Roman" w:hAnsi="Arial" w:cs="Arial"/>
          <w:color w:val="000000"/>
          <w:sz w:val="18"/>
          <w:szCs w:val="18"/>
        </w:rPr>
        <w:br/>
        <w:t>E-Mail: </w:t>
      </w:r>
      <w:hyperlink r:id="rId7" w:tgtFrame="_blank" w:history="1">
        <w:r w:rsidRPr="001E6213">
          <w:rPr>
            <w:rFonts w:ascii="Arial" w:eastAsia="Times New Roman" w:hAnsi="Arial" w:cs="Arial"/>
            <w:color w:val="000000"/>
            <w:sz w:val="18"/>
            <w:szCs w:val="18"/>
          </w:rPr>
          <w:t>ufficio.stampa@unito.it</w:t>
        </w:r>
      </w:hyperlink>
    </w:p>
    <w:sectPr w:rsidR="00BB62B6" w:rsidRPr="001E6213">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6FA6A" w14:textId="77777777" w:rsidR="00051D16" w:rsidRDefault="00051D16" w:rsidP="00C94699">
      <w:pPr>
        <w:spacing w:after="0" w:line="240" w:lineRule="auto"/>
      </w:pPr>
      <w:r>
        <w:separator/>
      </w:r>
    </w:p>
  </w:endnote>
  <w:endnote w:type="continuationSeparator" w:id="0">
    <w:p w14:paraId="4532C224" w14:textId="77777777" w:rsidR="00051D16" w:rsidRDefault="00051D16" w:rsidP="00C94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79E00" w14:textId="77777777" w:rsidR="00051D16" w:rsidRDefault="00051D16" w:rsidP="00C94699">
      <w:pPr>
        <w:spacing w:after="0" w:line="240" w:lineRule="auto"/>
      </w:pPr>
      <w:r>
        <w:separator/>
      </w:r>
    </w:p>
  </w:footnote>
  <w:footnote w:type="continuationSeparator" w:id="0">
    <w:p w14:paraId="0AB9F60A" w14:textId="77777777" w:rsidR="00051D16" w:rsidRDefault="00051D16" w:rsidP="00C94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FA4F9" w14:textId="77777777" w:rsidR="00C94699" w:rsidRDefault="00C94699">
    <w:pPr>
      <w:pStyle w:val="Intestazione"/>
    </w:pPr>
    <w:r>
      <w:rPr>
        <w:rFonts w:ascii="Arial" w:eastAsia="Times New Roman" w:hAnsi="Arial" w:cs="Arial"/>
        <w:b/>
        <w:noProof/>
        <w:lang w:val="en-US"/>
      </w:rPr>
      <w:drawing>
        <wp:inline distT="0" distB="0" distL="0" distR="0" wp14:anchorId="7C53BB47" wp14:editId="33447E04">
          <wp:extent cx="6106795" cy="1232535"/>
          <wp:effectExtent l="0" t="0" r="0" b="12065"/>
          <wp:docPr id="3" name="Picture 3" descr="Macintosh HD:Users:prata:Documents:MARELLA:PROGETTI GRAFICA ICGEB:LOGHI:LOGO COVID19 Marcello:Covid page:Screenshot 2020-03-31 at 13.3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rata:Documents:MARELLA:PROGETTI GRAFICA ICGEB:LOGHI:LOGO COVID19 Marcello:Covid page:Screenshot 2020-03-31 at 13.31.5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6795" cy="123253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hideSpellingErrors/>
  <w:hideGrammaticalError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DE9"/>
    <w:rsid w:val="00051D16"/>
    <w:rsid w:val="001E6213"/>
    <w:rsid w:val="001F7F39"/>
    <w:rsid w:val="00214DE9"/>
    <w:rsid w:val="008C6BC6"/>
    <w:rsid w:val="009F0CEE"/>
    <w:rsid w:val="00BA553C"/>
    <w:rsid w:val="00BB62B6"/>
    <w:rsid w:val="00BE46D0"/>
    <w:rsid w:val="00C94699"/>
    <w:rsid w:val="00E4212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24893"/>
  <w15:docId w15:val="{E963ED54-5EDD-D64C-A718-03755FED5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14DE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214DE9"/>
    <w:pPr>
      <w:spacing w:after="0" w:line="240" w:lineRule="auto"/>
    </w:pPr>
  </w:style>
  <w:style w:type="character" w:styleId="Rimandocommento">
    <w:name w:val="annotation reference"/>
    <w:basedOn w:val="Carpredefinitoparagrafo"/>
    <w:uiPriority w:val="99"/>
    <w:semiHidden/>
    <w:unhideWhenUsed/>
    <w:rsid w:val="00214DE9"/>
    <w:rPr>
      <w:sz w:val="16"/>
      <w:szCs w:val="16"/>
    </w:rPr>
  </w:style>
  <w:style w:type="paragraph" w:styleId="Testocommento">
    <w:name w:val="annotation text"/>
    <w:basedOn w:val="Normale"/>
    <w:link w:val="TestocommentoCarattere"/>
    <w:uiPriority w:val="99"/>
    <w:semiHidden/>
    <w:unhideWhenUsed/>
    <w:rsid w:val="00214DE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14DE9"/>
    <w:rPr>
      <w:sz w:val="20"/>
      <w:szCs w:val="20"/>
    </w:rPr>
  </w:style>
  <w:style w:type="paragraph" w:styleId="Testofumetto">
    <w:name w:val="Balloon Text"/>
    <w:basedOn w:val="Normale"/>
    <w:link w:val="TestofumettoCarattere"/>
    <w:uiPriority w:val="99"/>
    <w:semiHidden/>
    <w:unhideWhenUsed/>
    <w:rsid w:val="00214DE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14DE9"/>
    <w:rPr>
      <w:rFonts w:ascii="Segoe UI" w:hAnsi="Segoe UI" w:cs="Segoe UI"/>
      <w:sz w:val="18"/>
      <w:szCs w:val="18"/>
    </w:rPr>
  </w:style>
  <w:style w:type="paragraph" w:styleId="Intestazione">
    <w:name w:val="header"/>
    <w:basedOn w:val="Normale"/>
    <w:link w:val="IntestazioneCarattere"/>
    <w:uiPriority w:val="99"/>
    <w:unhideWhenUsed/>
    <w:rsid w:val="00C94699"/>
    <w:pPr>
      <w:tabs>
        <w:tab w:val="center" w:pos="4320"/>
        <w:tab w:val="right" w:pos="8640"/>
      </w:tabs>
      <w:spacing w:after="0" w:line="240" w:lineRule="auto"/>
    </w:pPr>
  </w:style>
  <w:style w:type="character" w:customStyle="1" w:styleId="IntestazioneCarattere">
    <w:name w:val="Intestazione Carattere"/>
    <w:basedOn w:val="Carpredefinitoparagrafo"/>
    <w:link w:val="Intestazione"/>
    <w:uiPriority w:val="99"/>
    <w:rsid w:val="00C94699"/>
  </w:style>
  <w:style w:type="paragraph" w:styleId="Pidipagina">
    <w:name w:val="footer"/>
    <w:basedOn w:val="Normale"/>
    <w:link w:val="PidipaginaCarattere"/>
    <w:uiPriority w:val="99"/>
    <w:unhideWhenUsed/>
    <w:rsid w:val="00C94699"/>
    <w:pPr>
      <w:tabs>
        <w:tab w:val="center" w:pos="4320"/>
        <w:tab w:val="right" w:pos="8640"/>
      </w:tabs>
      <w:spacing w:after="0" w:line="240" w:lineRule="auto"/>
    </w:pPr>
  </w:style>
  <w:style w:type="character" w:customStyle="1" w:styleId="PidipaginaCarattere">
    <w:name w:val="Piè di pagina Carattere"/>
    <w:basedOn w:val="Carpredefinitoparagrafo"/>
    <w:link w:val="Pidipagina"/>
    <w:uiPriority w:val="99"/>
    <w:rsid w:val="00C94699"/>
  </w:style>
  <w:style w:type="character" w:styleId="Collegamentoipertestuale">
    <w:name w:val="Hyperlink"/>
    <w:basedOn w:val="Carpredefinitoparagrafo"/>
    <w:uiPriority w:val="99"/>
    <w:unhideWhenUsed/>
    <w:rsid w:val="001E62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141694">
      <w:bodyDiv w:val="1"/>
      <w:marLeft w:val="0"/>
      <w:marRight w:val="0"/>
      <w:marTop w:val="0"/>
      <w:marBottom w:val="0"/>
      <w:divBdr>
        <w:top w:val="none" w:sz="0" w:space="0" w:color="auto"/>
        <w:left w:val="none" w:sz="0" w:space="0" w:color="auto"/>
        <w:bottom w:val="none" w:sz="0" w:space="0" w:color="auto"/>
        <w:right w:val="none" w:sz="0" w:space="0" w:color="auto"/>
      </w:divBdr>
    </w:div>
    <w:div w:id="961568984">
      <w:bodyDiv w:val="1"/>
      <w:marLeft w:val="0"/>
      <w:marRight w:val="0"/>
      <w:marTop w:val="0"/>
      <w:marBottom w:val="0"/>
      <w:divBdr>
        <w:top w:val="none" w:sz="0" w:space="0" w:color="auto"/>
        <w:left w:val="none" w:sz="0" w:space="0" w:color="auto"/>
        <w:bottom w:val="none" w:sz="0" w:space="0" w:color="auto"/>
        <w:right w:val="none" w:sz="0" w:space="0" w:color="auto"/>
      </w:divBdr>
      <w:divsChild>
        <w:div w:id="1091391612">
          <w:marLeft w:val="0"/>
          <w:marRight w:val="0"/>
          <w:marTop w:val="0"/>
          <w:marBottom w:val="0"/>
          <w:divBdr>
            <w:top w:val="none" w:sz="0" w:space="0" w:color="auto"/>
            <w:left w:val="none" w:sz="0" w:space="0" w:color="auto"/>
            <w:bottom w:val="none" w:sz="0" w:space="0" w:color="auto"/>
            <w:right w:val="none" w:sz="0" w:space="0" w:color="auto"/>
          </w:divBdr>
        </w:div>
        <w:div w:id="1436247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ufficio.stampa@unito.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icgeb.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460</Words>
  <Characters>2625</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mariolina chiono</dc:creator>
  <cp:keywords/>
  <dc:description/>
  <cp:lastModifiedBy>Dorina Stanculescu</cp:lastModifiedBy>
  <cp:revision>2</cp:revision>
  <dcterms:created xsi:type="dcterms:W3CDTF">2020-08-21T12:13:00Z</dcterms:created>
  <dcterms:modified xsi:type="dcterms:W3CDTF">2020-08-21T12:13:00Z</dcterms:modified>
</cp:coreProperties>
</file>